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7AA0C0" w14:textId="77777777" w:rsidR="0076371C" w:rsidRDefault="0076371C" w:rsidP="00FE776E">
      <w:pPr>
        <w:spacing w:after="360" w:line="240" w:lineRule="auto"/>
      </w:pPr>
      <w:r>
        <w:rPr>
          <w:noProof/>
        </w:rPr>
        <w:drawing>
          <wp:anchor distT="0" distB="0" distL="114300" distR="114300" simplePos="0" relativeHeight="251659264" behindDoc="0" locked="0" layoutInCell="1" allowOverlap="1" wp14:anchorId="603B3195" wp14:editId="4F97904C">
            <wp:simplePos x="0" y="0"/>
            <wp:positionH relativeFrom="margin">
              <wp:align>right</wp:align>
            </wp:positionH>
            <wp:positionV relativeFrom="paragraph">
              <wp:posOffset>9525</wp:posOffset>
            </wp:positionV>
            <wp:extent cx="2333625" cy="592455"/>
            <wp:effectExtent l="0" t="0" r="9525" b="0"/>
            <wp:wrapThrough wrapText="bothSides">
              <wp:wrapPolygon edited="0">
                <wp:start x="4408" y="0"/>
                <wp:lineTo x="0" y="1389"/>
                <wp:lineTo x="0" y="20836"/>
                <wp:lineTo x="10051" y="20836"/>
                <wp:lineTo x="21512" y="20141"/>
                <wp:lineTo x="21512" y="14585"/>
                <wp:lineTo x="18162" y="11113"/>
                <wp:lineTo x="18338" y="6945"/>
                <wp:lineTo x="16046" y="3473"/>
                <wp:lineTo x="9874" y="0"/>
                <wp:lineTo x="4408" y="0"/>
              </wp:wrapPolygon>
            </wp:wrapThrough>
            <wp:docPr id="734089376"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089376" name="Picture 3" descr="A close-up of a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08A2B0E" wp14:editId="4FA2614C">
            <wp:simplePos x="0" y="0"/>
            <wp:positionH relativeFrom="margin">
              <wp:align>left</wp:align>
            </wp:positionH>
            <wp:positionV relativeFrom="paragraph">
              <wp:posOffset>9525</wp:posOffset>
            </wp:positionV>
            <wp:extent cx="1771650" cy="565785"/>
            <wp:effectExtent l="0" t="0" r="0" b="5715"/>
            <wp:wrapThrough wrapText="bothSides">
              <wp:wrapPolygon edited="0">
                <wp:start x="0" y="0"/>
                <wp:lineTo x="0" y="14545"/>
                <wp:lineTo x="2090" y="21091"/>
                <wp:lineTo x="19045" y="21091"/>
                <wp:lineTo x="18813" y="11636"/>
                <wp:lineTo x="21368" y="6545"/>
                <wp:lineTo x="21368" y="2182"/>
                <wp:lineTo x="20671" y="0"/>
                <wp:lineTo x="0" y="0"/>
              </wp:wrapPolygon>
            </wp:wrapThrough>
            <wp:docPr id="214174831" name="Picture 2" descr="Logo of the Northumbri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of the Northumbria Univers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4737" cy="567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613">
        <w:t xml:space="preserve"> </w:t>
      </w:r>
    </w:p>
    <w:p w14:paraId="7975A716" w14:textId="77777777" w:rsidR="0076371C" w:rsidRDefault="0076371C" w:rsidP="00FE776E">
      <w:pPr>
        <w:spacing w:after="480" w:line="240" w:lineRule="auto"/>
        <w:rPr>
          <w:b/>
          <w:bCs/>
          <w:sz w:val="44"/>
          <w:szCs w:val="40"/>
        </w:rPr>
      </w:pPr>
    </w:p>
    <w:p w14:paraId="3197DFD1" w14:textId="29E481BF" w:rsidR="0076371C" w:rsidRPr="00E71613" w:rsidRDefault="0076371C" w:rsidP="00FE776E">
      <w:pPr>
        <w:spacing w:line="240" w:lineRule="auto"/>
        <w:jc w:val="center"/>
        <w:rPr>
          <w:b/>
          <w:bCs/>
          <w:sz w:val="44"/>
          <w:szCs w:val="40"/>
        </w:rPr>
      </w:pPr>
      <w:r>
        <w:rPr>
          <w:b/>
          <w:bCs/>
          <w:sz w:val="44"/>
          <w:szCs w:val="40"/>
        </w:rPr>
        <w:t xml:space="preserve">Lesson </w:t>
      </w:r>
      <w:r w:rsidR="00260E36">
        <w:rPr>
          <w:b/>
          <w:bCs/>
          <w:sz w:val="44"/>
          <w:szCs w:val="40"/>
        </w:rPr>
        <w:t>5</w:t>
      </w:r>
    </w:p>
    <w:p w14:paraId="28379487" w14:textId="3CA37D38" w:rsidR="0076371C" w:rsidRPr="0076371C" w:rsidRDefault="00F15AA4" w:rsidP="00FE776E">
      <w:pPr>
        <w:spacing w:after="0" w:line="240" w:lineRule="auto"/>
        <w:jc w:val="center"/>
        <w:rPr>
          <w:b/>
          <w:bCs/>
          <w:sz w:val="36"/>
          <w:szCs w:val="32"/>
        </w:rPr>
      </w:pPr>
      <w:r>
        <w:rPr>
          <w:noProof/>
        </w:rPr>
        <w:drawing>
          <wp:anchor distT="0" distB="0" distL="114300" distR="114300" simplePos="0" relativeHeight="251666432" behindDoc="0" locked="0" layoutInCell="1" allowOverlap="1" wp14:anchorId="234DE4D1" wp14:editId="57599F29">
            <wp:simplePos x="0" y="0"/>
            <wp:positionH relativeFrom="margin">
              <wp:align>center</wp:align>
            </wp:positionH>
            <wp:positionV relativeFrom="paragraph">
              <wp:posOffset>893270</wp:posOffset>
            </wp:positionV>
            <wp:extent cx="5810250" cy="4556125"/>
            <wp:effectExtent l="0" t="0" r="0" b="0"/>
            <wp:wrapThrough wrapText="bothSides">
              <wp:wrapPolygon edited="0">
                <wp:start x="0" y="0"/>
                <wp:lineTo x="0" y="21495"/>
                <wp:lineTo x="21529" y="21495"/>
                <wp:lineTo x="21529" y="0"/>
                <wp:lineTo x="0" y="0"/>
              </wp:wrapPolygon>
            </wp:wrapThrough>
            <wp:docPr id="1567406622" name="Picture 1" descr="IHR Library: oral histor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R Library: oral historie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0" cy="4556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AA4">
        <w:rPr>
          <w:b/>
          <w:bCs/>
          <w:sz w:val="44"/>
          <w:szCs w:val="40"/>
        </w:rPr>
        <w:t xml:space="preserve">Using Oral History: CO Voices and the Second World War </w:t>
      </w:r>
    </w:p>
    <w:p w14:paraId="329E290B" w14:textId="77777777" w:rsidR="0076371C" w:rsidRDefault="0076371C" w:rsidP="00FE776E">
      <w:pPr>
        <w:spacing w:after="0" w:line="240" w:lineRule="auto"/>
        <w:jc w:val="center"/>
      </w:pPr>
    </w:p>
    <w:p w14:paraId="06BECA35" w14:textId="45B457EE" w:rsidR="0076371C" w:rsidRPr="00B07161" w:rsidRDefault="0076371C" w:rsidP="00FE776E">
      <w:pPr>
        <w:spacing w:after="600" w:line="240" w:lineRule="auto"/>
        <w:jc w:val="center"/>
        <w:rPr>
          <w:b/>
          <w:bCs/>
          <w:sz w:val="28"/>
          <w:szCs w:val="24"/>
        </w:rPr>
        <w:sectPr w:rsidR="0076371C" w:rsidRPr="00B07161" w:rsidSect="0076371C">
          <w:headerReference w:type="default" r:id="rId11"/>
          <w:footerReference w:type="default" r:id="rId12"/>
          <w:pgSz w:w="11906" w:h="16838"/>
          <w:pgMar w:top="1440" w:right="1440" w:bottom="1440" w:left="1440" w:header="708" w:footer="708" w:gutter="0"/>
          <w:cols w:space="708"/>
          <w:docGrid w:linePitch="360"/>
        </w:sectPr>
      </w:pPr>
      <w:r w:rsidRPr="00B07161">
        <w:rPr>
          <w:sz w:val="20"/>
          <w:szCs w:val="18"/>
        </w:rPr>
        <w:t xml:space="preserve">IHR: On History:  </w:t>
      </w:r>
      <w:hyperlink r:id="rId13" w:history="1">
        <w:r w:rsidRPr="00B07161">
          <w:rPr>
            <w:rStyle w:val="Hyperlink"/>
            <w:sz w:val="20"/>
            <w:szCs w:val="18"/>
          </w:rPr>
          <w:t>https://blog.history.ac.uk/2021/02/january-acquisitions-for-the-ihr-library-oral-histories/</w:t>
        </w:r>
      </w:hyperlink>
      <w:r w:rsidRPr="00B07161">
        <w:rPr>
          <w:sz w:val="20"/>
          <w:szCs w:val="18"/>
        </w:rPr>
        <w:t xml:space="preserve"> </w:t>
      </w:r>
    </w:p>
    <w:p w14:paraId="606011AB" w14:textId="77777777" w:rsidR="0076371C" w:rsidRPr="00B04E4C" w:rsidRDefault="0076371C" w:rsidP="00FE776E">
      <w:pPr>
        <w:tabs>
          <w:tab w:val="left" w:pos="6330"/>
        </w:tabs>
        <w:spacing w:after="240" w:line="240" w:lineRule="auto"/>
        <w:rPr>
          <w:b/>
          <w:bCs/>
          <w:sz w:val="28"/>
          <w:szCs w:val="24"/>
        </w:rPr>
      </w:pPr>
      <w:r w:rsidRPr="00B04E4C">
        <w:rPr>
          <w:b/>
          <w:bCs/>
          <w:noProof/>
          <w:sz w:val="28"/>
          <w:szCs w:val="24"/>
        </w:rPr>
        <w:lastRenderedPageBreak/>
        <mc:AlternateContent>
          <mc:Choice Requires="wps">
            <w:drawing>
              <wp:anchor distT="0" distB="0" distL="114300" distR="114300" simplePos="0" relativeHeight="251663360" behindDoc="1" locked="0" layoutInCell="1" allowOverlap="1" wp14:anchorId="6DF2B5D8" wp14:editId="6FFA22C2">
                <wp:simplePos x="0" y="0"/>
                <wp:positionH relativeFrom="margin">
                  <wp:align>center</wp:align>
                </wp:positionH>
                <wp:positionV relativeFrom="paragraph">
                  <wp:posOffset>-177165</wp:posOffset>
                </wp:positionV>
                <wp:extent cx="7568906" cy="522515"/>
                <wp:effectExtent l="0" t="0" r="13335" b="11430"/>
                <wp:wrapNone/>
                <wp:docPr id="662493180"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DFDCB3"/>
                        </a:solidFill>
                        <a:ln>
                          <a:solidFill>
                            <a:srgbClr val="DFDCB3"/>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CA7359" id="Rectangle 5" o:spid="_x0000_s1026" style="position:absolute;margin-left:0;margin-top:-13.95pt;width:596pt;height:41.1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" fillcolor="#dfdcb3" strokecolor="#dfdcb3" strokeweight="1pt">
                <w10:wrap anchorx="margin"/>
              </v:rect>
            </w:pict>
          </mc:Fallback>
        </mc:AlternateContent>
      </w:r>
      <w:r>
        <w:rPr>
          <w:b/>
          <w:bCs/>
          <w:sz w:val="28"/>
          <w:szCs w:val="24"/>
        </w:rPr>
        <w:t>Introduction</w:t>
      </w:r>
      <w:r>
        <w:rPr>
          <w:b/>
          <w:bCs/>
          <w:sz w:val="28"/>
          <w:szCs w:val="24"/>
        </w:rPr>
        <w:tab/>
      </w:r>
    </w:p>
    <w:p w14:paraId="6EBEC010" w14:textId="27F1D3AC" w:rsidR="0076371C" w:rsidRDefault="0076371C" w:rsidP="00FE776E">
      <w:pPr>
        <w:tabs>
          <w:tab w:val="center" w:pos="4513"/>
          <w:tab w:val="left" w:pos="7988"/>
        </w:tabs>
        <w:spacing w:after="120" w:line="240" w:lineRule="auto"/>
        <w:jc w:val="both"/>
      </w:pPr>
      <w:r w:rsidRPr="0076371C">
        <w:t xml:space="preserve">Objects, letters, diaries, newspapers, government records, and a range of other sources are useful records through which to explore both individual histories and historical events. Equally important, however, are oral testimonies and interviews. Interviews with former COs held at the Imperial War Museum, for example, provide a unique insight into the lives and legacies of Second World War </w:t>
      </w:r>
      <w:proofErr w:type="spellStart"/>
      <w:r w:rsidRPr="0076371C">
        <w:t>COs.</w:t>
      </w:r>
      <w:proofErr w:type="spellEnd"/>
      <w:r w:rsidRPr="0076371C">
        <w:t xml:space="preserve"> They uncover the experiences and voices of COs in a way which no other source could.</w:t>
      </w:r>
      <w:r w:rsidR="00F15AA4">
        <w:t xml:space="preserve"> </w:t>
      </w:r>
    </w:p>
    <w:p w14:paraId="3A4F55DA" w14:textId="7B5EF9E6" w:rsidR="0076371C" w:rsidRDefault="00C514F5" w:rsidP="00FE776E">
      <w:pPr>
        <w:spacing w:line="240" w:lineRule="auto"/>
        <w:jc w:val="both"/>
      </w:pPr>
      <w:bookmarkStart w:id="0" w:name="_Hlk171934947"/>
      <w:r>
        <w:t xml:space="preserve">This lesson introduces students to oral history through the lens of Second World War COs and asks students to consider both the benefits and some of the limitations of using oral history as a research method. </w:t>
      </w:r>
    </w:p>
    <w:bookmarkEnd w:id="0"/>
    <w:p w14:paraId="7609DE63" w14:textId="55550937" w:rsidR="0076371C" w:rsidRDefault="0076371C" w:rsidP="00FE776E">
      <w:pPr>
        <w:spacing w:line="240" w:lineRule="auto"/>
        <w:jc w:val="center"/>
        <w:rPr>
          <w:b/>
          <w:bCs/>
          <w:sz w:val="28"/>
          <w:szCs w:val="24"/>
        </w:rPr>
      </w:pPr>
      <w:r w:rsidRPr="00B04E4C">
        <w:rPr>
          <w:b/>
          <w:bCs/>
          <w:noProof/>
          <w:sz w:val="28"/>
          <w:szCs w:val="24"/>
        </w:rPr>
        <mc:AlternateContent>
          <mc:Choice Requires="wps">
            <w:drawing>
              <wp:anchor distT="0" distB="0" distL="114300" distR="114300" simplePos="0" relativeHeight="251664384" behindDoc="1" locked="0" layoutInCell="1" allowOverlap="1" wp14:anchorId="43796A3C" wp14:editId="38684AB0">
                <wp:simplePos x="0" y="0"/>
                <wp:positionH relativeFrom="margin">
                  <wp:align>center</wp:align>
                </wp:positionH>
                <wp:positionV relativeFrom="paragraph">
                  <wp:posOffset>15634</wp:posOffset>
                </wp:positionV>
                <wp:extent cx="7568906" cy="522515"/>
                <wp:effectExtent l="0" t="0" r="13335" b="11430"/>
                <wp:wrapNone/>
                <wp:docPr id="632553261"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DFDCB3"/>
                        </a:solidFill>
                        <a:ln>
                          <a:solidFill>
                            <a:srgbClr val="DFDCB3"/>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D89F0" id="Rectangle 5" o:spid="_x0000_s1026" style="position:absolute;margin-left:0;margin-top:1.25pt;width:596pt;height:41.1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" fillcolor="#dfdcb3" strokecolor="#dfdcb3" strokeweight="1pt">
                <w10:wrap anchorx="margin"/>
              </v:rect>
            </w:pict>
          </mc:Fallback>
        </mc:AlternateContent>
      </w:r>
    </w:p>
    <w:p w14:paraId="73A56C48" w14:textId="77777777" w:rsidR="0076371C" w:rsidRDefault="0076371C" w:rsidP="00FE776E">
      <w:pPr>
        <w:spacing w:line="240" w:lineRule="auto"/>
        <w:jc w:val="center"/>
        <w:rPr>
          <w:b/>
          <w:bCs/>
          <w:sz w:val="28"/>
          <w:szCs w:val="24"/>
        </w:rPr>
      </w:pPr>
    </w:p>
    <w:p w14:paraId="2C37EAC9" w14:textId="77777777" w:rsidR="0076371C" w:rsidRPr="00E71613" w:rsidRDefault="0076371C" w:rsidP="00FE776E">
      <w:pPr>
        <w:spacing w:line="240" w:lineRule="auto"/>
        <w:jc w:val="both"/>
      </w:pPr>
      <w:r w:rsidRPr="00E71613">
        <w:rPr>
          <w:b/>
          <w:bCs/>
        </w:rPr>
        <w:t>Suitable for</w:t>
      </w:r>
      <w:r w:rsidRPr="00E71613">
        <w:t>: KS2 History</w:t>
      </w:r>
    </w:p>
    <w:p w14:paraId="7836F8C2" w14:textId="77777777" w:rsidR="0076371C" w:rsidRPr="00E71613" w:rsidRDefault="0076371C" w:rsidP="00FE776E">
      <w:pPr>
        <w:spacing w:line="240" w:lineRule="auto"/>
        <w:jc w:val="both"/>
      </w:pPr>
      <w:r w:rsidRPr="00E71613">
        <w:rPr>
          <w:b/>
          <w:bCs/>
        </w:rPr>
        <w:t>Time Period</w:t>
      </w:r>
      <w:r w:rsidRPr="00E71613">
        <w:t>: The Second World War (1939–45)</w:t>
      </w:r>
    </w:p>
    <w:p w14:paraId="6FF21F36" w14:textId="77777777" w:rsidR="0076371C" w:rsidRPr="00E71613" w:rsidRDefault="0076371C" w:rsidP="00FE776E">
      <w:pPr>
        <w:spacing w:line="240" w:lineRule="auto"/>
        <w:jc w:val="both"/>
      </w:pPr>
      <w:r w:rsidRPr="00E71613">
        <w:rPr>
          <w:b/>
          <w:bCs/>
        </w:rPr>
        <w:t>Curriculum Links</w:t>
      </w:r>
      <w:r w:rsidRPr="00E71613">
        <w:t>: Second World War COs provide an excellent case study covering ‘</w:t>
      </w:r>
      <w:r w:rsidRPr="00E71613">
        <w:rPr>
          <w:b/>
          <w:bCs/>
        </w:rPr>
        <w:t>an aspect or theme in British history that extends pupils’ chronological knowledge beyond 1066</w:t>
      </w:r>
      <w:r w:rsidRPr="00E71613">
        <w:t>’ and ‘</w:t>
      </w:r>
      <w:r w:rsidRPr="00E71613">
        <w:rPr>
          <w:b/>
          <w:bCs/>
        </w:rPr>
        <w:t>a local history study</w:t>
      </w:r>
      <w:r w:rsidRPr="00E71613">
        <w:t>’. In addition, the material supports pupils in developing</w:t>
      </w:r>
      <w:r w:rsidRPr="00E71613">
        <w:rPr>
          <w:b/>
          <w:bCs/>
        </w:rPr>
        <w:t xml:space="preserve"> </w:t>
      </w:r>
      <w:r w:rsidRPr="00E71613">
        <w:t>‘</w:t>
      </w:r>
      <w:r w:rsidRPr="00E71613">
        <w:rPr>
          <w:b/>
          <w:bCs/>
        </w:rPr>
        <w:t>a chronologically secure knowledge and understanding of British, local and world history</w:t>
      </w:r>
      <w:r w:rsidRPr="00E71613">
        <w:t>’ alongside helping pupils to ‘</w:t>
      </w:r>
      <w:r w:rsidRPr="00E71613">
        <w:rPr>
          <w:b/>
          <w:bCs/>
        </w:rPr>
        <w:t xml:space="preserve">understand the complexity of people’s lives, the process of change, the diversity of societies and relationships between different </w:t>
      </w:r>
      <w:proofErr w:type="gramStart"/>
      <w:r w:rsidRPr="00E71613">
        <w:rPr>
          <w:b/>
          <w:bCs/>
        </w:rPr>
        <w:t>groups</w:t>
      </w:r>
      <w:r w:rsidRPr="00E71613">
        <w:t>’</w:t>
      </w:r>
      <w:proofErr w:type="gramEnd"/>
      <w:r w:rsidRPr="00E71613">
        <w:t>.</w:t>
      </w:r>
    </w:p>
    <w:p w14:paraId="36A45AD2" w14:textId="437DCC12" w:rsidR="0076371C" w:rsidRPr="00E71613" w:rsidRDefault="0076371C" w:rsidP="00FE776E">
      <w:pPr>
        <w:spacing w:line="240" w:lineRule="auto"/>
        <w:jc w:val="both"/>
      </w:pPr>
      <w:r w:rsidRPr="00E71613">
        <w:rPr>
          <w:b/>
          <w:bCs/>
        </w:rPr>
        <w:t>Learning Objectives</w:t>
      </w:r>
      <w:r w:rsidRPr="00E71613">
        <w:t>: To investigate the lived experiences of Second World War British COs</w:t>
      </w:r>
      <w:r w:rsidR="00624ED6">
        <w:t xml:space="preserve"> and to familiarise students with oral history as a method of research.</w:t>
      </w:r>
    </w:p>
    <w:p w14:paraId="5A3CFC09" w14:textId="0B18C568" w:rsidR="0076371C" w:rsidRPr="00E71613" w:rsidRDefault="0076371C" w:rsidP="00FE776E">
      <w:pPr>
        <w:spacing w:line="240" w:lineRule="auto"/>
        <w:jc w:val="both"/>
      </w:pPr>
      <w:r w:rsidRPr="00E71613">
        <w:rPr>
          <w:b/>
          <w:bCs/>
        </w:rPr>
        <w:t>Resources Needed</w:t>
      </w:r>
      <w:r w:rsidRPr="00E71613">
        <w:t>: Printed sources and questions; IT room/access to computers to use interactive map</w:t>
      </w:r>
      <w:r w:rsidR="00FA4696">
        <w:t>/headphones to listen to interviews</w:t>
      </w:r>
      <w:r w:rsidRPr="00E71613">
        <w:t>.</w:t>
      </w:r>
    </w:p>
    <w:p w14:paraId="709DC5A0" w14:textId="77777777" w:rsidR="0076371C" w:rsidRPr="00E71613" w:rsidRDefault="0076371C" w:rsidP="00FE776E">
      <w:pPr>
        <w:spacing w:after="0" w:line="240" w:lineRule="auto"/>
      </w:pPr>
      <w:r w:rsidRPr="00B04E4C">
        <w:rPr>
          <w:b/>
          <w:bCs/>
          <w:noProof/>
          <w:sz w:val="28"/>
          <w:szCs w:val="24"/>
        </w:rPr>
        <mc:AlternateContent>
          <mc:Choice Requires="wps">
            <w:drawing>
              <wp:anchor distT="0" distB="0" distL="114300" distR="114300" simplePos="0" relativeHeight="251665408" behindDoc="1" locked="0" layoutInCell="1" allowOverlap="1" wp14:anchorId="61754C54" wp14:editId="28559385">
                <wp:simplePos x="0" y="0"/>
                <wp:positionH relativeFrom="page">
                  <wp:align>left</wp:align>
                </wp:positionH>
                <wp:positionV relativeFrom="paragraph">
                  <wp:posOffset>30939</wp:posOffset>
                </wp:positionV>
                <wp:extent cx="7568906" cy="522515"/>
                <wp:effectExtent l="0" t="0" r="13335" b="11430"/>
                <wp:wrapNone/>
                <wp:docPr id="818902083"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DFDCB3"/>
                        </a:solidFill>
                        <a:ln>
                          <a:solidFill>
                            <a:srgbClr val="DFDCB3"/>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30C80" id="Rectangle 5" o:spid="_x0000_s1026" style="position:absolute;margin-left:0;margin-top:2.45pt;width:596pt;height:41.15pt;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" fillcolor="#dfdcb3" strokecolor="#dfdcb3" strokeweight="1pt">
                <w10:wrap anchorx="page"/>
              </v:rect>
            </w:pict>
          </mc:Fallback>
        </mc:AlternateContent>
      </w:r>
    </w:p>
    <w:p w14:paraId="6FB37B97" w14:textId="77777777" w:rsidR="0076371C" w:rsidRPr="00E71613" w:rsidRDefault="0076371C" w:rsidP="00FE776E">
      <w:pPr>
        <w:tabs>
          <w:tab w:val="left" w:pos="2128"/>
        </w:tabs>
        <w:spacing w:after="0" w:line="240" w:lineRule="auto"/>
      </w:pPr>
      <w:r>
        <w:tab/>
      </w:r>
    </w:p>
    <w:p w14:paraId="5399426C" w14:textId="77777777" w:rsidR="0076371C" w:rsidRDefault="0076371C" w:rsidP="00FE776E">
      <w:pPr>
        <w:spacing w:line="240" w:lineRule="auto"/>
        <w:rPr>
          <w:b/>
          <w:bCs/>
        </w:rPr>
      </w:pPr>
    </w:p>
    <w:p w14:paraId="3995F8BC" w14:textId="77777777" w:rsidR="0076371C" w:rsidRPr="00E71613" w:rsidRDefault="0076371C" w:rsidP="00FE776E">
      <w:pPr>
        <w:spacing w:line="240" w:lineRule="auto"/>
        <w:jc w:val="both"/>
        <w:rPr>
          <w:b/>
          <w:bCs/>
        </w:rPr>
      </w:pPr>
      <w:r w:rsidRPr="00E71613">
        <w:rPr>
          <w:b/>
          <w:bCs/>
        </w:rPr>
        <w:t>Suitable for</w:t>
      </w:r>
      <w:r w:rsidRPr="00E71613">
        <w:t xml:space="preserve">: </w:t>
      </w:r>
      <w:bookmarkStart w:id="1" w:name="_Hlk171412379"/>
      <w:r w:rsidRPr="00E71613">
        <w:t>Scottish Advanced Higher History</w:t>
      </w:r>
      <w:bookmarkEnd w:id="1"/>
    </w:p>
    <w:p w14:paraId="4974136C" w14:textId="77777777" w:rsidR="0076371C" w:rsidRPr="00E71613" w:rsidRDefault="0076371C" w:rsidP="00FE776E">
      <w:pPr>
        <w:spacing w:line="240" w:lineRule="auto"/>
        <w:jc w:val="both"/>
      </w:pPr>
      <w:r w:rsidRPr="00E71613">
        <w:rPr>
          <w:b/>
          <w:bCs/>
        </w:rPr>
        <w:t>Time Period</w:t>
      </w:r>
      <w:r w:rsidRPr="00E71613">
        <w:t>: The Second World War (1939–45)</w:t>
      </w:r>
    </w:p>
    <w:p w14:paraId="0519E8E2" w14:textId="76673A34" w:rsidR="0076371C" w:rsidRPr="00E71613" w:rsidRDefault="0076371C" w:rsidP="00FE776E">
      <w:pPr>
        <w:spacing w:line="240" w:lineRule="auto"/>
        <w:jc w:val="both"/>
        <w:rPr>
          <w:szCs w:val="24"/>
        </w:rPr>
      </w:pPr>
      <w:r w:rsidRPr="00E71613">
        <w:rPr>
          <w:b/>
          <w:bCs/>
          <w:szCs w:val="24"/>
        </w:rPr>
        <w:t>Curriculum Links</w:t>
      </w:r>
      <w:r w:rsidRPr="00E71613">
        <w:rPr>
          <w:szCs w:val="24"/>
        </w:rPr>
        <w:t>: Second World War COs allow ‘</w:t>
      </w:r>
      <w:r w:rsidRPr="00E71613">
        <w:rPr>
          <w:b/>
          <w:bCs/>
          <w:szCs w:val="24"/>
        </w:rPr>
        <w:t>candidates [to] develop their understanding of the world by learning about other people and their values, in different times, places and circumstances</w:t>
      </w:r>
      <w:r w:rsidRPr="00E71613">
        <w:rPr>
          <w:szCs w:val="24"/>
        </w:rPr>
        <w:t xml:space="preserve">’. Given the focus on protest and objection to war, the resources and learning materials </w:t>
      </w:r>
      <w:r w:rsidR="00FA4696">
        <w:rPr>
          <w:szCs w:val="24"/>
        </w:rPr>
        <w:t>enable</w:t>
      </w:r>
      <w:r w:rsidRPr="00E71613">
        <w:rPr>
          <w:szCs w:val="24"/>
        </w:rPr>
        <w:t xml:space="preserve"> ‘</w:t>
      </w:r>
      <w:r w:rsidRPr="00E71613">
        <w:rPr>
          <w:b/>
          <w:bCs/>
          <w:szCs w:val="24"/>
        </w:rPr>
        <w:t>candidates to develop important attitudes including an open mind and respect for the values, beliefs and cultures of others; openness to new thinking and ideas; and a sense of responsibility and global citizenship</w:t>
      </w:r>
      <w:r w:rsidRPr="00E71613">
        <w:rPr>
          <w:szCs w:val="24"/>
        </w:rPr>
        <w:t xml:space="preserve">’. The sources used in the learning material also </w:t>
      </w:r>
      <w:r w:rsidR="00FA4696">
        <w:rPr>
          <w:szCs w:val="24"/>
        </w:rPr>
        <w:t>encourage</w:t>
      </w:r>
      <w:r w:rsidRPr="00E71613">
        <w:rPr>
          <w:szCs w:val="24"/>
        </w:rPr>
        <w:t xml:space="preserve"> candidates to ‘</w:t>
      </w:r>
      <w:r w:rsidRPr="00E71613">
        <w:rPr>
          <w:b/>
          <w:bCs/>
          <w:szCs w:val="24"/>
        </w:rPr>
        <w:t>engage with a wide range of source material, and to review a wide range of interpretations of history</w:t>
      </w:r>
      <w:r w:rsidRPr="00E71613">
        <w:rPr>
          <w:szCs w:val="24"/>
        </w:rPr>
        <w:t>’.</w:t>
      </w:r>
    </w:p>
    <w:p w14:paraId="4E07E6FD" w14:textId="39387E25" w:rsidR="0076371C" w:rsidRPr="00E71613" w:rsidRDefault="0076371C" w:rsidP="00FE776E">
      <w:pPr>
        <w:spacing w:line="240" w:lineRule="auto"/>
        <w:jc w:val="both"/>
      </w:pPr>
      <w:r w:rsidRPr="00E71613">
        <w:rPr>
          <w:b/>
          <w:bCs/>
        </w:rPr>
        <w:t>Module Links</w:t>
      </w:r>
      <w:r w:rsidRPr="00E71613">
        <w:t>: The learning material will be of particular interest to those on the module ‘</w:t>
      </w:r>
      <w:r w:rsidRPr="00E71613">
        <w:rPr>
          <w:b/>
          <w:bCs/>
        </w:rPr>
        <w:t xml:space="preserve">Britain: </w:t>
      </w:r>
      <w:r w:rsidR="00FA4696">
        <w:rPr>
          <w:b/>
          <w:bCs/>
        </w:rPr>
        <w:t>A</w:t>
      </w:r>
      <w:r w:rsidRPr="00E71613">
        <w:rPr>
          <w:b/>
          <w:bCs/>
        </w:rPr>
        <w:t xml:space="preserve">t </w:t>
      </w:r>
      <w:r w:rsidR="00FA4696">
        <w:rPr>
          <w:b/>
          <w:bCs/>
        </w:rPr>
        <w:t>W</w:t>
      </w:r>
      <w:r w:rsidRPr="00E71613">
        <w:rPr>
          <w:b/>
          <w:bCs/>
        </w:rPr>
        <w:t xml:space="preserve">ar and </w:t>
      </w:r>
      <w:r w:rsidR="00FA4696">
        <w:rPr>
          <w:b/>
          <w:bCs/>
        </w:rPr>
        <w:t>P</w:t>
      </w:r>
      <w:r w:rsidRPr="00E71613">
        <w:rPr>
          <w:b/>
          <w:bCs/>
        </w:rPr>
        <w:t>eace, 1938–51</w:t>
      </w:r>
      <w:r w:rsidRPr="00E71613">
        <w:t xml:space="preserve">’, especially as the module explores the socio-economic impact of the conflict domestically. The learning material aligns with many of the themes and </w:t>
      </w:r>
      <w:r w:rsidRPr="00E71613">
        <w:lastRenderedPageBreak/>
        <w:t>issues examined in the module – namely conscription; labour; industrial relations; citizenship; civil-military relations; civil defence; and class (among other issues).</w:t>
      </w:r>
    </w:p>
    <w:p w14:paraId="20355D4A" w14:textId="262890AC" w:rsidR="0076371C" w:rsidRPr="00E71613" w:rsidRDefault="0076371C" w:rsidP="00FE776E">
      <w:pPr>
        <w:spacing w:line="240" w:lineRule="auto"/>
        <w:jc w:val="both"/>
      </w:pPr>
      <w:r w:rsidRPr="00E71613">
        <w:rPr>
          <w:b/>
          <w:bCs/>
        </w:rPr>
        <w:t>Learning Objectives</w:t>
      </w:r>
      <w:r w:rsidRPr="00E71613">
        <w:t xml:space="preserve">: </w:t>
      </w:r>
      <w:r w:rsidR="00624ED6" w:rsidRPr="00E71613">
        <w:t>To investigate the lived experiences of Second World War British COs</w:t>
      </w:r>
      <w:r w:rsidR="00624ED6">
        <w:t xml:space="preserve"> and to familiarise students with oral history as a method of research.</w:t>
      </w:r>
    </w:p>
    <w:p w14:paraId="3A48B082" w14:textId="509A6A2C" w:rsidR="0076371C" w:rsidRDefault="0076371C" w:rsidP="00FE776E">
      <w:pPr>
        <w:spacing w:line="240" w:lineRule="auto"/>
        <w:jc w:val="both"/>
      </w:pPr>
      <w:r w:rsidRPr="00E71613">
        <w:rPr>
          <w:b/>
          <w:bCs/>
        </w:rPr>
        <w:t>Resources Needed</w:t>
      </w:r>
      <w:r w:rsidRPr="00E71613">
        <w:t>: Printed sources and questions; IT room/access to computers to use interactive map</w:t>
      </w:r>
      <w:r w:rsidR="00FA4696">
        <w:t>/headphones to listen to interviews</w:t>
      </w:r>
      <w:r w:rsidRPr="00E71613">
        <w:t>.</w:t>
      </w:r>
    </w:p>
    <w:p w14:paraId="11A82FCA" w14:textId="77777777" w:rsidR="0076371C" w:rsidRPr="00B23B09" w:rsidRDefault="0076371C" w:rsidP="00FE776E">
      <w:pPr>
        <w:spacing w:after="0" w:line="240" w:lineRule="auto"/>
        <w:jc w:val="both"/>
      </w:pPr>
      <w:r w:rsidRPr="00B04E4C">
        <w:rPr>
          <w:b/>
          <w:bCs/>
          <w:noProof/>
          <w:sz w:val="28"/>
          <w:szCs w:val="24"/>
        </w:rPr>
        <mc:AlternateContent>
          <mc:Choice Requires="wps">
            <w:drawing>
              <wp:anchor distT="0" distB="0" distL="114300" distR="114300" simplePos="0" relativeHeight="251661312" behindDoc="1" locked="0" layoutInCell="1" allowOverlap="1" wp14:anchorId="0DD91D77" wp14:editId="56F6625E">
                <wp:simplePos x="0" y="0"/>
                <wp:positionH relativeFrom="page">
                  <wp:align>right</wp:align>
                </wp:positionH>
                <wp:positionV relativeFrom="paragraph">
                  <wp:posOffset>22117</wp:posOffset>
                </wp:positionV>
                <wp:extent cx="7568906" cy="522515"/>
                <wp:effectExtent l="0" t="0" r="13335" b="11430"/>
                <wp:wrapNone/>
                <wp:docPr id="1945505245"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DFDCB3"/>
                        </a:solidFill>
                        <a:ln>
                          <a:solidFill>
                            <a:srgbClr val="DFDCB3"/>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76332" id="Rectangle 5" o:spid="_x0000_s1026" style="position:absolute;margin-left:544.8pt;margin-top:1.75pt;width:596pt;height:41.15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" fillcolor="#dfdcb3" strokecolor="#dfdcb3" strokeweight="1pt">
                <w10:wrap anchorx="page"/>
              </v:rect>
            </w:pict>
          </mc:Fallback>
        </mc:AlternateContent>
      </w:r>
    </w:p>
    <w:p w14:paraId="7C3E1393" w14:textId="77777777" w:rsidR="0076371C" w:rsidRDefault="0076371C" w:rsidP="00FE776E">
      <w:pPr>
        <w:tabs>
          <w:tab w:val="center" w:pos="4513"/>
          <w:tab w:val="left" w:pos="7988"/>
        </w:tabs>
        <w:spacing w:after="360" w:line="240" w:lineRule="auto"/>
        <w:rPr>
          <w:b/>
          <w:bCs/>
        </w:rPr>
      </w:pPr>
      <w:r w:rsidRPr="00B04E4C">
        <w:rPr>
          <w:b/>
          <w:bCs/>
          <w:sz w:val="28"/>
          <w:szCs w:val="24"/>
        </w:rPr>
        <w:t>Teacher’s Notes</w:t>
      </w:r>
      <w:r>
        <w:rPr>
          <w:b/>
          <w:bCs/>
        </w:rPr>
        <w:tab/>
      </w:r>
    </w:p>
    <w:p w14:paraId="3BA27F15" w14:textId="77777777" w:rsidR="00B37CF7" w:rsidRDefault="00C514F5" w:rsidP="00FE776E">
      <w:pPr>
        <w:tabs>
          <w:tab w:val="center" w:pos="4513"/>
          <w:tab w:val="left" w:pos="7988"/>
        </w:tabs>
        <w:spacing w:after="120" w:line="240" w:lineRule="auto"/>
        <w:jc w:val="both"/>
      </w:pPr>
      <w:r>
        <w:t xml:space="preserve">The main body of source material used in this lesson stems from the Imperial War Museum’s </w:t>
      </w:r>
      <w:r w:rsidR="00B37CF7">
        <w:t>S</w:t>
      </w:r>
      <w:r>
        <w:t xml:space="preserve">ound </w:t>
      </w:r>
      <w:r w:rsidR="00B37CF7">
        <w:t>A</w:t>
      </w:r>
      <w:r>
        <w:t xml:space="preserve">rchive, which contains a broad and rich array of interviews with former </w:t>
      </w:r>
      <w:proofErr w:type="spellStart"/>
      <w:r>
        <w:t>COs.</w:t>
      </w:r>
      <w:proofErr w:type="spellEnd"/>
      <w:r>
        <w:t xml:space="preserve"> </w:t>
      </w:r>
      <w:r w:rsidR="0076371C" w:rsidRPr="0076371C">
        <w:t xml:space="preserve">Using a </w:t>
      </w:r>
      <w:r w:rsidR="00B37CF7">
        <w:t>wide</w:t>
      </w:r>
      <w:r w:rsidR="0076371C" w:rsidRPr="0076371C">
        <w:t xml:space="preserve"> range of sources to find out about the past is an important part of pupils’ learning. Indeed, the National Curriculum for KS2 asks students to ‘</w:t>
      </w:r>
      <w:r w:rsidR="0076371C" w:rsidRPr="0076371C">
        <w:rPr>
          <w:b/>
          <w:bCs/>
        </w:rPr>
        <w:t>understand how our knowledge of the past is constructed from a range of sources</w:t>
      </w:r>
      <w:r w:rsidR="0076371C" w:rsidRPr="0076371C">
        <w:t>’</w:t>
      </w:r>
      <w:r w:rsidR="00B37CF7">
        <w:t>.</w:t>
      </w:r>
      <w:r w:rsidR="0076371C" w:rsidRPr="0076371C">
        <w:t xml:space="preserve"> </w:t>
      </w:r>
      <w:r w:rsidR="00B37CF7">
        <w:t xml:space="preserve">Similarly, the course rationale for </w:t>
      </w:r>
      <w:r w:rsidR="00B37CF7" w:rsidRPr="00B37CF7">
        <w:t xml:space="preserve">Scottish Advanced Higher History </w:t>
      </w:r>
      <w:r w:rsidR="00B37CF7">
        <w:t>emphasises that candidates should ‘</w:t>
      </w:r>
      <w:r w:rsidR="00B37CF7" w:rsidRPr="00B37CF7">
        <w:rPr>
          <w:b/>
          <w:bCs/>
        </w:rPr>
        <w:t xml:space="preserve">develop their ability to evaluate a wide range of historical sources which have some complex features, </w:t>
      </w:r>
      <w:proofErr w:type="gramStart"/>
      <w:r w:rsidR="00B37CF7" w:rsidRPr="00B37CF7">
        <w:rPr>
          <w:b/>
          <w:bCs/>
        </w:rPr>
        <w:t>taking into account</w:t>
      </w:r>
      <w:proofErr w:type="gramEnd"/>
      <w:r w:rsidR="00B37CF7" w:rsidRPr="00B37CF7">
        <w:rPr>
          <w:b/>
          <w:bCs/>
        </w:rPr>
        <w:t xml:space="preserve"> their provenance, content and historical and historiographical contexts</w:t>
      </w:r>
      <w:r w:rsidR="00B37CF7">
        <w:t>’</w:t>
      </w:r>
      <w:r w:rsidR="00B37CF7" w:rsidRPr="00B37CF7">
        <w:t xml:space="preserve">. </w:t>
      </w:r>
      <w:r w:rsidR="00B37CF7">
        <w:t xml:space="preserve">As such, </w:t>
      </w:r>
      <w:r w:rsidR="0076371C" w:rsidRPr="0076371C">
        <w:t>this lesson is designed to introduce students to oral history: an important, but underutilised, method of research.</w:t>
      </w:r>
      <w:r w:rsidR="0076371C">
        <w:t xml:space="preserve"> </w:t>
      </w:r>
    </w:p>
    <w:p w14:paraId="69B5C473" w14:textId="3559C6A3" w:rsidR="0076371C" w:rsidRDefault="00C514F5" w:rsidP="00FE776E">
      <w:pPr>
        <w:tabs>
          <w:tab w:val="center" w:pos="4513"/>
          <w:tab w:val="left" w:pos="7988"/>
        </w:tabs>
        <w:spacing w:line="240" w:lineRule="auto"/>
        <w:jc w:val="both"/>
      </w:pPr>
      <w:r>
        <w:t>In using oral history interviews, this lesson encourages students to think about the different types of source material used in historical research and to investigate themes of protest and objection during the Second World War.</w:t>
      </w:r>
    </w:p>
    <w:p w14:paraId="26B27BBB" w14:textId="502618E1" w:rsidR="0076371C" w:rsidRPr="00926D3F" w:rsidRDefault="00347A54" w:rsidP="00FE776E">
      <w:pPr>
        <w:tabs>
          <w:tab w:val="center" w:pos="4513"/>
          <w:tab w:val="left" w:pos="7988"/>
        </w:tabs>
        <w:spacing w:after="0" w:line="240" w:lineRule="auto"/>
        <w:jc w:val="both"/>
      </w:pPr>
      <w:r w:rsidRPr="00B04E4C">
        <w:rPr>
          <w:b/>
          <w:bCs/>
          <w:noProof/>
          <w:sz w:val="28"/>
          <w:szCs w:val="24"/>
        </w:rPr>
        <mc:AlternateContent>
          <mc:Choice Requires="wps">
            <w:drawing>
              <wp:anchor distT="0" distB="0" distL="114300" distR="114300" simplePos="0" relativeHeight="251662336" behindDoc="1" locked="0" layoutInCell="1" allowOverlap="1" wp14:anchorId="4A391F76" wp14:editId="60955C62">
                <wp:simplePos x="0" y="0"/>
                <wp:positionH relativeFrom="page">
                  <wp:align>right</wp:align>
                </wp:positionH>
                <wp:positionV relativeFrom="paragraph">
                  <wp:posOffset>12748</wp:posOffset>
                </wp:positionV>
                <wp:extent cx="7568906" cy="522515"/>
                <wp:effectExtent l="0" t="0" r="13335" b="11430"/>
                <wp:wrapNone/>
                <wp:docPr id="1493747012" name="Rectangle 5"/>
                <wp:cNvGraphicFramePr/>
                <a:graphic xmlns:a="http://schemas.openxmlformats.org/drawingml/2006/main">
                  <a:graphicData uri="http://schemas.microsoft.com/office/word/2010/wordprocessingShape">
                    <wps:wsp>
                      <wps:cNvSpPr/>
                      <wps:spPr>
                        <a:xfrm>
                          <a:off x="0" y="0"/>
                          <a:ext cx="7568906" cy="522515"/>
                        </a:xfrm>
                        <a:prstGeom prst="rect">
                          <a:avLst/>
                        </a:prstGeom>
                        <a:solidFill>
                          <a:srgbClr val="DFDCB3"/>
                        </a:solidFill>
                        <a:ln>
                          <a:solidFill>
                            <a:srgbClr val="DFDCB3"/>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273C7" id="Rectangle 5" o:spid="_x0000_s1026" style="position:absolute;margin-left:544.8pt;margin-top:1pt;width:596pt;height:41.15pt;z-index:-2516541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" fillcolor="#dfdcb3" strokecolor="#dfdcb3" strokeweight="1pt">
                <w10:wrap anchorx="page"/>
              </v:rect>
            </w:pict>
          </mc:Fallback>
        </mc:AlternateContent>
      </w:r>
    </w:p>
    <w:p w14:paraId="28417214" w14:textId="6CF62D07" w:rsidR="0076371C" w:rsidRPr="00B04E4C" w:rsidRDefault="0076371C" w:rsidP="00FE776E">
      <w:pPr>
        <w:spacing w:after="360" w:line="240" w:lineRule="auto"/>
        <w:rPr>
          <w:b/>
          <w:bCs/>
          <w:sz w:val="28"/>
          <w:szCs w:val="24"/>
        </w:rPr>
      </w:pPr>
      <w:r w:rsidRPr="00B04E4C">
        <w:rPr>
          <w:b/>
          <w:bCs/>
          <w:sz w:val="28"/>
          <w:szCs w:val="24"/>
        </w:rPr>
        <w:t>Tasks</w:t>
      </w:r>
    </w:p>
    <w:p w14:paraId="71C22521" w14:textId="77777777" w:rsidR="0076371C" w:rsidRPr="00B23B09" w:rsidRDefault="0076371C" w:rsidP="00FE776E">
      <w:pPr>
        <w:spacing w:line="240" w:lineRule="auto"/>
        <w:jc w:val="center"/>
        <w:rPr>
          <w:b/>
          <w:bCs/>
          <w:sz w:val="28"/>
          <w:szCs w:val="24"/>
        </w:rPr>
      </w:pPr>
      <w:r w:rsidRPr="00B23B09">
        <w:rPr>
          <w:b/>
          <w:bCs/>
          <w:sz w:val="28"/>
          <w:szCs w:val="24"/>
        </w:rPr>
        <w:t>Activity 1</w:t>
      </w:r>
    </w:p>
    <w:p w14:paraId="15993C5E" w14:textId="77777777" w:rsidR="0076371C" w:rsidRDefault="0076371C" w:rsidP="00FE776E">
      <w:pPr>
        <w:spacing w:line="240" w:lineRule="auto"/>
        <w:jc w:val="both"/>
      </w:pPr>
      <w:r>
        <w:t>Using the CO map, choose one story that you find interesting and follow the link to the Imperial War Museum Sound Archive. Here, you will find much more information on the CO you selected. Starting on Reel 1, spend 10–15 minutes listening to their story and answer the following questions:</w:t>
      </w:r>
    </w:p>
    <w:p w14:paraId="32AD8C42" w14:textId="77777777" w:rsidR="0076371C" w:rsidRDefault="0076371C" w:rsidP="00FE776E">
      <w:pPr>
        <w:pStyle w:val="ListParagraph"/>
        <w:numPr>
          <w:ilvl w:val="0"/>
          <w:numId w:val="2"/>
        </w:numPr>
        <w:spacing w:line="240" w:lineRule="auto"/>
        <w:jc w:val="both"/>
      </w:pPr>
      <w:r>
        <w:t xml:space="preserve">What did you find out about their background and upbringing? </w:t>
      </w:r>
    </w:p>
    <w:p w14:paraId="46EA9CF6" w14:textId="77777777" w:rsidR="0076371C" w:rsidRDefault="0076371C" w:rsidP="00FE776E">
      <w:pPr>
        <w:pStyle w:val="ListParagraph"/>
        <w:numPr>
          <w:ilvl w:val="0"/>
          <w:numId w:val="2"/>
        </w:numPr>
        <w:spacing w:line="240" w:lineRule="auto"/>
        <w:jc w:val="both"/>
      </w:pPr>
      <w:r>
        <w:t>Did their background have any influence on their decision to become a CO during the Second World War?</w:t>
      </w:r>
    </w:p>
    <w:p w14:paraId="3194732B" w14:textId="77777777" w:rsidR="0076371C" w:rsidRDefault="0076371C" w:rsidP="00FE776E">
      <w:pPr>
        <w:pStyle w:val="ListParagraph"/>
        <w:numPr>
          <w:ilvl w:val="0"/>
          <w:numId w:val="2"/>
        </w:numPr>
        <w:spacing w:line="240" w:lineRule="auto"/>
        <w:jc w:val="both"/>
      </w:pPr>
      <w:r>
        <w:t>What topics/themes do COs reflect on in their interviews?</w:t>
      </w:r>
    </w:p>
    <w:p w14:paraId="2712FE62" w14:textId="77777777" w:rsidR="0076371C" w:rsidRDefault="0076371C" w:rsidP="00FE776E">
      <w:pPr>
        <w:pStyle w:val="ListParagraph"/>
        <w:numPr>
          <w:ilvl w:val="0"/>
          <w:numId w:val="2"/>
        </w:numPr>
        <w:spacing w:line="240" w:lineRule="auto"/>
        <w:jc w:val="both"/>
      </w:pPr>
      <w:r>
        <w:t xml:space="preserve">If you were the interviewer, what questions would you ask a Second World War CO? </w:t>
      </w:r>
    </w:p>
    <w:p w14:paraId="1EB5AD33" w14:textId="77777777" w:rsidR="0076371C" w:rsidRDefault="0076371C" w:rsidP="00FE776E">
      <w:pPr>
        <w:pStyle w:val="ListParagraph"/>
        <w:numPr>
          <w:ilvl w:val="0"/>
          <w:numId w:val="2"/>
        </w:numPr>
        <w:spacing w:line="240" w:lineRule="auto"/>
        <w:jc w:val="both"/>
      </w:pPr>
      <w:r>
        <w:t xml:space="preserve">What do you think the advantages are of using interviews as a historical source? </w:t>
      </w:r>
    </w:p>
    <w:p w14:paraId="3AC24ED3" w14:textId="77777777" w:rsidR="0076371C" w:rsidRDefault="0076371C" w:rsidP="00FE776E">
      <w:pPr>
        <w:pStyle w:val="ListParagraph"/>
        <w:numPr>
          <w:ilvl w:val="0"/>
          <w:numId w:val="2"/>
        </w:numPr>
        <w:spacing w:line="240" w:lineRule="auto"/>
        <w:jc w:val="both"/>
      </w:pPr>
      <w:r>
        <w:t xml:space="preserve">What do you think the potential disadvantages might be of using interviews as a historical source? </w:t>
      </w:r>
    </w:p>
    <w:p w14:paraId="4B56D190" w14:textId="77777777" w:rsidR="0076371C" w:rsidRDefault="0076371C" w:rsidP="00FE776E">
      <w:pPr>
        <w:pStyle w:val="ListParagraph"/>
        <w:numPr>
          <w:ilvl w:val="0"/>
          <w:numId w:val="2"/>
        </w:numPr>
        <w:spacing w:line="240" w:lineRule="auto"/>
        <w:jc w:val="both"/>
      </w:pPr>
      <w:r>
        <w:t xml:space="preserve">Did you find using interviews an interesting way of learning about COs, the Second World War, and the past more generally? </w:t>
      </w:r>
    </w:p>
    <w:p w14:paraId="414FA38F" w14:textId="77777777" w:rsidR="00126885" w:rsidRDefault="00126885"/>
    <w:sectPr w:rsidR="00126885" w:rsidSect="00B07161">
      <w:headerReference w:type="default" r:id="rId14"/>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22E31B" w14:textId="77777777" w:rsidR="0082719D" w:rsidRDefault="0082719D" w:rsidP="00B07161">
      <w:pPr>
        <w:spacing w:after="0" w:line="240" w:lineRule="auto"/>
      </w:pPr>
      <w:r>
        <w:separator/>
      </w:r>
    </w:p>
  </w:endnote>
  <w:endnote w:type="continuationSeparator" w:id="0">
    <w:p w14:paraId="10CCC5D0" w14:textId="77777777" w:rsidR="0082719D" w:rsidRDefault="0082719D" w:rsidP="00B07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79C31" w14:textId="0387234E" w:rsidR="00B07161" w:rsidRDefault="00B07161">
    <w:pPr>
      <w:pStyle w:val="Footer"/>
      <w:jc w:val="center"/>
    </w:pPr>
  </w:p>
  <w:p w14:paraId="79A714DE" w14:textId="77777777" w:rsidR="000C725A" w:rsidRDefault="000C7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3711689"/>
      <w:docPartObj>
        <w:docPartGallery w:val="Page Numbers (Bottom of Page)"/>
        <w:docPartUnique/>
      </w:docPartObj>
    </w:sdtPr>
    <w:sdtEndPr>
      <w:rPr>
        <w:noProof/>
      </w:rPr>
    </w:sdtEndPr>
    <w:sdtContent>
      <w:p w14:paraId="752D6B43" w14:textId="77777777" w:rsidR="00B07161" w:rsidRDefault="00B071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78D2E9" w14:textId="77777777" w:rsidR="00B07161" w:rsidRDefault="00B07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F903E6" w14:textId="77777777" w:rsidR="0082719D" w:rsidRDefault="0082719D" w:rsidP="00B07161">
      <w:pPr>
        <w:spacing w:after="0" w:line="240" w:lineRule="auto"/>
      </w:pPr>
      <w:r>
        <w:separator/>
      </w:r>
    </w:p>
  </w:footnote>
  <w:footnote w:type="continuationSeparator" w:id="0">
    <w:p w14:paraId="2A039A39" w14:textId="77777777" w:rsidR="0082719D" w:rsidRDefault="0082719D" w:rsidP="00B07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B7A84" w14:textId="2D2B165E" w:rsidR="000C725A" w:rsidRPr="00B07161" w:rsidRDefault="000C725A">
    <w:pPr>
      <w:pStyle w:val="Header"/>
      <w:rPr>
        <w:sz w:val="14"/>
        <w:szCs w:val="12"/>
      </w:rPr>
    </w:pPr>
  </w:p>
  <w:p w14:paraId="3AA7DB84" w14:textId="77777777" w:rsidR="000C725A" w:rsidRDefault="000C7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9E684" w14:textId="5F54E637" w:rsidR="00EB04E2" w:rsidRPr="00B07161" w:rsidRDefault="00EB04E2">
    <w:pPr>
      <w:pStyle w:val="Header"/>
      <w:rPr>
        <w:sz w:val="14"/>
        <w:szCs w:val="12"/>
      </w:rPr>
    </w:pPr>
    <w:r>
      <w:t xml:space="preserve">Lesson </w:t>
    </w:r>
    <w:r w:rsidR="00260E36">
      <w:t>5</w:t>
    </w:r>
    <w:r>
      <w:t xml:space="preserve">: </w:t>
    </w:r>
    <w:r w:rsidR="00383F97" w:rsidRPr="00383F97">
      <w:t xml:space="preserve">Using Oral History: </w:t>
    </w:r>
    <w:r w:rsidRPr="00B07161">
      <w:t>CO Voices and the Second World War</w:t>
    </w:r>
  </w:p>
  <w:p w14:paraId="6FCD2C58" w14:textId="77777777" w:rsidR="00EB04E2" w:rsidRDefault="00EB04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7F3070"/>
    <w:multiLevelType w:val="hybridMultilevel"/>
    <w:tmpl w:val="225816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6A3499"/>
    <w:multiLevelType w:val="hybridMultilevel"/>
    <w:tmpl w:val="126AE5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0064464">
    <w:abstractNumId w:val="0"/>
  </w:num>
  <w:num w:numId="2" w16cid:durableId="291790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1C"/>
    <w:rsid w:val="000C725A"/>
    <w:rsid w:val="00126885"/>
    <w:rsid w:val="00260E36"/>
    <w:rsid w:val="00347A54"/>
    <w:rsid w:val="00383F97"/>
    <w:rsid w:val="00586217"/>
    <w:rsid w:val="00624ED6"/>
    <w:rsid w:val="006663ED"/>
    <w:rsid w:val="006A7A9A"/>
    <w:rsid w:val="006F7905"/>
    <w:rsid w:val="0076371C"/>
    <w:rsid w:val="00780BCF"/>
    <w:rsid w:val="0082719D"/>
    <w:rsid w:val="00891C85"/>
    <w:rsid w:val="008C210D"/>
    <w:rsid w:val="009A54EA"/>
    <w:rsid w:val="00A97514"/>
    <w:rsid w:val="00AF476D"/>
    <w:rsid w:val="00B07161"/>
    <w:rsid w:val="00B37CF7"/>
    <w:rsid w:val="00C514F5"/>
    <w:rsid w:val="00E65B29"/>
    <w:rsid w:val="00E72B8B"/>
    <w:rsid w:val="00EB04E2"/>
    <w:rsid w:val="00F15AA4"/>
    <w:rsid w:val="00FA4696"/>
    <w:rsid w:val="00FC54DD"/>
    <w:rsid w:val="00FE7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2BC9F"/>
  <w15:chartTrackingRefBased/>
  <w15:docId w15:val="{95AEAF3C-A320-4887-A466-99E4ACFDB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71C"/>
  </w:style>
  <w:style w:type="paragraph" w:styleId="Heading1">
    <w:name w:val="heading 1"/>
    <w:basedOn w:val="Normal"/>
    <w:next w:val="Normal"/>
    <w:link w:val="Heading1Char"/>
    <w:uiPriority w:val="9"/>
    <w:qFormat/>
    <w:rsid w:val="007637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37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37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7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37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37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371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371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371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7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37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371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71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6371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637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37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37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37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37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7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71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7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371C"/>
    <w:pPr>
      <w:spacing w:before="160"/>
      <w:jc w:val="center"/>
    </w:pPr>
    <w:rPr>
      <w:i/>
      <w:iCs/>
      <w:color w:val="404040" w:themeColor="text1" w:themeTint="BF"/>
    </w:rPr>
  </w:style>
  <w:style w:type="character" w:customStyle="1" w:styleId="QuoteChar">
    <w:name w:val="Quote Char"/>
    <w:basedOn w:val="DefaultParagraphFont"/>
    <w:link w:val="Quote"/>
    <w:uiPriority w:val="29"/>
    <w:rsid w:val="0076371C"/>
    <w:rPr>
      <w:i/>
      <w:iCs/>
      <w:color w:val="404040" w:themeColor="text1" w:themeTint="BF"/>
    </w:rPr>
  </w:style>
  <w:style w:type="paragraph" w:styleId="ListParagraph">
    <w:name w:val="List Paragraph"/>
    <w:basedOn w:val="Normal"/>
    <w:uiPriority w:val="34"/>
    <w:qFormat/>
    <w:rsid w:val="0076371C"/>
    <w:pPr>
      <w:ind w:left="720"/>
      <w:contextualSpacing/>
    </w:pPr>
  </w:style>
  <w:style w:type="character" w:styleId="IntenseEmphasis">
    <w:name w:val="Intense Emphasis"/>
    <w:basedOn w:val="DefaultParagraphFont"/>
    <w:uiPriority w:val="21"/>
    <w:qFormat/>
    <w:rsid w:val="0076371C"/>
    <w:rPr>
      <w:i/>
      <w:iCs/>
      <w:color w:val="0F4761" w:themeColor="accent1" w:themeShade="BF"/>
    </w:rPr>
  </w:style>
  <w:style w:type="paragraph" w:styleId="IntenseQuote">
    <w:name w:val="Intense Quote"/>
    <w:basedOn w:val="Normal"/>
    <w:next w:val="Normal"/>
    <w:link w:val="IntenseQuoteChar"/>
    <w:uiPriority w:val="30"/>
    <w:qFormat/>
    <w:rsid w:val="007637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71C"/>
    <w:rPr>
      <w:i/>
      <w:iCs/>
      <w:color w:val="0F4761" w:themeColor="accent1" w:themeShade="BF"/>
    </w:rPr>
  </w:style>
  <w:style w:type="character" w:styleId="IntenseReference">
    <w:name w:val="Intense Reference"/>
    <w:basedOn w:val="DefaultParagraphFont"/>
    <w:uiPriority w:val="32"/>
    <w:qFormat/>
    <w:rsid w:val="0076371C"/>
    <w:rPr>
      <w:b/>
      <w:bCs/>
      <w:smallCaps/>
      <w:color w:val="0F4761" w:themeColor="accent1" w:themeShade="BF"/>
      <w:spacing w:val="5"/>
    </w:rPr>
  </w:style>
  <w:style w:type="paragraph" w:styleId="Footer">
    <w:name w:val="footer"/>
    <w:basedOn w:val="Normal"/>
    <w:link w:val="FooterChar"/>
    <w:uiPriority w:val="99"/>
    <w:unhideWhenUsed/>
    <w:rsid w:val="0076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71C"/>
  </w:style>
  <w:style w:type="paragraph" w:styleId="Header">
    <w:name w:val="header"/>
    <w:basedOn w:val="Normal"/>
    <w:link w:val="HeaderChar"/>
    <w:uiPriority w:val="99"/>
    <w:unhideWhenUsed/>
    <w:rsid w:val="0076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71C"/>
  </w:style>
  <w:style w:type="character" w:styleId="Hyperlink">
    <w:name w:val="Hyperlink"/>
    <w:basedOn w:val="DefaultParagraphFont"/>
    <w:uiPriority w:val="99"/>
    <w:unhideWhenUsed/>
    <w:rsid w:val="0076371C"/>
    <w:rPr>
      <w:color w:val="467886" w:themeColor="hyperlink"/>
      <w:u w:val="single"/>
    </w:rPr>
  </w:style>
  <w:style w:type="character" w:styleId="UnresolvedMention">
    <w:name w:val="Unresolved Mention"/>
    <w:basedOn w:val="DefaultParagraphFont"/>
    <w:uiPriority w:val="99"/>
    <w:semiHidden/>
    <w:unhideWhenUsed/>
    <w:rsid w:val="007637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log.history.ac.uk/2021/02/january-acquisitions-for-the-ihr-library-oral-histori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FB6BF-1398-4CA6-B522-9558C3649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Thompson</dc:creator>
  <cp:keywords/>
  <dc:description/>
  <cp:lastModifiedBy>Rowan Thompson</cp:lastModifiedBy>
  <cp:revision>9</cp:revision>
  <dcterms:created xsi:type="dcterms:W3CDTF">2024-07-09T08:49:00Z</dcterms:created>
  <dcterms:modified xsi:type="dcterms:W3CDTF">2024-07-22T11:37:00Z</dcterms:modified>
</cp:coreProperties>
</file>